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9186A"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48953AFC" w:rsidR="00403105" w:rsidRDefault="00EE08EB">
      <w:pPr>
        <w:spacing w:after="0" w:line="259" w:lineRule="auto"/>
        <w:ind w:left="0" w:right="10" w:firstLine="0"/>
        <w:jc w:val="center"/>
      </w:pPr>
      <w:r>
        <w:rPr>
          <w:sz w:val="32"/>
          <w:u w:val="single"/>
        </w:rPr>
        <w:t>5</w:t>
      </w:r>
      <w:r w:rsidR="007047E2" w:rsidRPr="007047E2">
        <w:rPr>
          <w:sz w:val="32"/>
          <w:u w:val="single"/>
          <w:vertAlign w:val="superscript"/>
        </w:rPr>
        <w:t>th</w:t>
      </w:r>
      <w:r w:rsidR="007047E2">
        <w:rPr>
          <w:sz w:val="32"/>
          <w:u w:val="single"/>
        </w:rPr>
        <w:t xml:space="preserve"> </w:t>
      </w:r>
      <w:r w:rsidR="00577B09" w:rsidRPr="00577B09">
        <w:rPr>
          <w:sz w:val="32"/>
          <w:u w:val="single"/>
        </w:rPr>
        <w:t>Period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2C650C60" w14:textId="0CB1DC07" w:rsidR="00403105" w:rsidRDefault="007047E2">
      <w:pPr>
        <w:spacing w:after="0" w:line="259" w:lineRule="auto"/>
        <w:ind w:left="-5" w:right="0"/>
      </w:pPr>
      <w:r w:rsidRPr="0205D16B">
        <w:rPr>
          <w:sz w:val="24"/>
          <w:szCs w:val="24"/>
        </w:rPr>
        <w:t xml:space="preserve">Class Time- </w:t>
      </w:r>
      <w:r w:rsidR="00EE08EB">
        <w:rPr>
          <w:sz w:val="24"/>
          <w:szCs w:val="24"/>
        </w:rPr>
        <w:t>5</w:t>
      </w:r>
      <w:r w:rsidRPr="0205D16B">
        <w:rPr>
          <w:sz w:val="24"/>
          <w:szCs w:val="24"/>
        </w:rPr>
        <w:t xml:space="preserve">th Period </w:t>
      </w:r>
      <w:r w:rsidR="00EE08EB">
        <w:rPr>
          <w:sz w:val="24"/>
          <w:szCs w:val="24"/>
        </w:rPr>
        <w:t>11:05am</w:t>
      </w:r>
      <w:r w:rsidRPr="0205D16B">
        <w:rPr>
          <w:sz w:val="24"/>
          <w:szCs w:val="24"/>
        </w:rPr>
        <w:t>-</w:t>
      </w:r>
      <w:r w:rsidR="00120E6D">
        <w:rPr>
          <w:sz w:val="24"/>
          <w:szCs w:val="24"/>
        </w:rPr>
        <w:t>12:00</w:t>
      </w:r>
      <w:r w:rsidRPr="0205D16B">
        <w:rPr>
          <w:sz w:val="24"/>
          <w:szCs w:val="24"/>
        </w:rPr>
        <w:t>p</w:t>
      </w:r>
      <w:r w:rsidR="00577B09" w:rsidRPr="0205D16B">
        <w:rPr>
          <w:sz w:val="24"/>
          <w:szCs w:val="24"/>
        </w:rPr>
        <w:t xml:space="preserve">m </w:t>
      </w:r>
    </w:p>
    <w:p w14:paraId="3B9894F8" w14:textId="39EEDDEA"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5BE084D5" w14:textId="24F91250" w:rsidR="00403105" w:rsidRDefault="00C0273A" w:rsidP="00C86110">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02C4E75A" w14:textId="4E6434F2" w:rsidR="00324533" w:rsidRDefault="00F524DA" w:rsidP="00791DD0">
      <w:pPr>
        <w:pStyle w:val="ListParagraph"/>
        <w:numPr>
          <w:ilvl w:val="0"/>
          <w:numId w:val="3"/>
        </w:numPr>
        <w:ind w:right="0"/>
      </w:pPr>
      <w:r>
        <w:t>All Students are required to perform in all concert band events.</w:t>
      </w:r>
      <w:r w:rsidR="00081F62">
        <w:t xml:space="preserve"> Failure to perform will result in a 0 for a Major Test Grade.</w:t>
      </w:r>
    </w:p>
    <w:p w14:paraId="112F4210" w14:textId="5133653A" w:rsidR="00F524DA" w:rsidRDefault="00F524DA" w:rsidP="00791DD0">
      <w:pPr>
        <w:pStyle w:val="ListParagraph"/>
        <w:numPr>
          <w:ilvl w:val="0"/>
          <w:numId w:val="3"/>
        </w:numPr>
        <w:ind w:right="0"/>
      </w:pPr>
      <w:r>
        <w:t xml:space="preserve">All students are required to play their instrument </w:t>
      </w:r>
      <w:proofErr w:type="spellStart"/>
      <w:r>
        <w:t>everyday</w:t>
      </w:r>
      <w:proofErr w:type="spellEnd"/>
      <w:r>
        <w:t xml:space="preserve"> in class. </w:t>
      </w:r>
      <w:r w:rsidR="00436CD7">
        <w:t>Fail to play in class will be a 0 grade for that day.</w:t>
      </w:r>
    </w:p>
    <w:p w14:paraId="34EB2E7A" w14:textId="3B962CFB" w:rsidR="00436CD7" w:rsidRDefault="00F14065" w:rsidP="00791DD0">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47830EE6" w14:textId="09B5F0B9"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lastRenderedPageBreak/>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20E6D"/>
    <w:rsid w:val="001373C8"/>
    <w:rsid w:val="00324533"/>
    <w:rsid w:val="00403105"/>
    <w:rsid w:val="00436CD7"/>
    <w:rsid w:val="004F0A3F"/>
    <w:rsid w:val="00577B09"/>
    <w:rsid w:val="00582780"/>
    <w:rsid w:val="006502B2"/>
    <w:rsid w:val="007047E2"/>
    <w:rsid w:val="00710596"/>
    <w:rsid w:val="00791DD0"/>
    <w:rsid w:val="00935F8E"/>
    <w:rsid w:val="00C0273A"/>
    <w:rsid w:val="00C86110"/>
    <w:rsid w:val="00C90514"/>
    <w:rsid w:val="00D502FB"/>
    <w:rsid w:val="00E922C9"/>
    <w:rsid w:val="00EE08EB"/>
    <w:rsid w:val="00F14065"/>
    <w:rsid w:val="00F2721C"/>
    <w:rsid w:val="00F524DA"/>
    <w:rsid w:val="00FC4181"/>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5</cp:revision>
  <cp:lastPrinted>2024-08-01T18:53:00Z</cp:lastPrinted>
  <dcterms:created xsi:type="dcterms:W3CDTF">2024-08-01T18:36:00Z</dcterms:created>
  <dcterms:modified xsi:type="dcterms:W3CDTF">2024-08-01T19:01:00Z</dcterms:modified>
</cp:coreProperties>
</file>